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5EB0" w14:textId="77777777" w:rsidR="00A852AD" w:rsidRDefault="00A852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rPr>
          <w:rFonts w:ascii="Calibri" w:hAnsi="Calibri"/>
          <w:kern w:val="3"/>
        </w:rPr>
      </w:pPr>
    </w:p>
    <w:p w14:paraId="01697403" w14:textId="77777777" w:rsidR="00A852AD" w:rsidRDefault="00B70DF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0" w:line="240" w:lineRule="auto"/>
        <w:rPr>
          <w:rFonts w:ascii="Calibri" w:eastAsia="Calibri" w:hAnsi="Calibri" w:cs="Calibri"/>
          <w:kern w:val="3"/>
          <w:u w:val="single"/>
        </w:rPr>
      </w:pPr>
      <w:r>
        <w:rPr>
          <w:rFonts w:ascii="Calibri" w:hAnsi="Calibri"/>
          <w:kern w:val="3"/>
          <w:u w:val="single"/>
        </w:rPr>
        <w:t>Absender</w:t>
      </w:r>
    </w:p>
    <w:p w14:paraId="4594440C" w14:textId="77777777" w:rsidR="00A852AD" w:rsidRDefault="00B70DF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0" w:line="240" w:lineRule="auto"/>
        <w:rPr>
          <w:rFonts w:ascii="Calibri" w:eastAsia="Calibri" w:hAnsi="Calibri" w:cs="Calibri"/>
          <w:kern w:val="3"/>
          <w:sz w:val="8"/>
          <w:szCs w:val="8"/>
        </w:rPr>
      </w:pPr>
      <w:r>
        <w:rPr>
          <w:rFonts w:ascii="Calibri" w:hAnsi="Calibri"/>
          <w:kern w:val="3"/>
        </w:rPr>
        <w:t>Vorname, Nachname:</w:t>
      </w:r>
      <w:r>
        <w:rPr>
          <w:rFonts w:ascii="Calibri" w:hAnsi="Calibri"/>
          <w:kern w:val="3"/>
        </w:rPr>
        <w:tab/>
        <w:t xml:space="preserve">   </w:t>
      </w:r>
    </w:p>
    <w:p w14:paraId="64035999" w14:textId="77777777" w:rsidR="00A852AD" w:rsidRDefault="00B70DF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0" w:line="240" w:lineRule="auto"/>
        <w:rPr>
          <w:rFonts w:ascii="Calibri" w:eastAsia="Calibri" w:hAnsi="Calibri" w:cs="Calibri"/>
          <w:kern w:val="3"/>
          <w:sz w:val="8"/>
          <w:szCs w:val="8"/>
        </w:rPr>
      </w:pPr>
      <w:r>
        <w:rPr>
          <w:rFonts w:ascii="Calibri" w:hAnsi="Calibri"/>
          <w:kern w:val="3"/>
        </w:rPr>
        <w:t>Straße:</w:t>
      </w:r>
      <w:r>
        <w:rPr>
          <w:rFonts w:ascii="Calibri" w:hAnsi="Calibri"/>
          <w:kern w:val="3"/>
        </w:rPr>
        <w:tab/>
      </w:r>
      <w:r>
        <w:rPr>
          <w:rFonts w:ascii="Calibri" w:hAnsi="Calibri"/>
          <w:kern w:val="3"/>
        </w:rPr>
        <w:tab/>
      </w:r>
      <w:r>
        <w:rPr>
          <w:rFonts w:ascii="Calibri" w:hAnsi="Calibri"/>
          <w:kern w:val="3"/>
        </w:rPr>
        <w:tab/>
        <w:t xml:space="preserve">   </w:t>
      </w:r>
    </w:p>
    <w:p w14:paraId="6F9134B2" w14:textId="77777777" w:rsidR="00A852AD" w:rsidRDefault="00B70DF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0" w:line="240" w:lineRule="auto"/>
        <w:rPr>
          <w:rFonts w:ascii="Calibri" w:eastAsia="Calibri" w:hAnsi="Calibri" w:cs="Calibri"/>
          <w:kern w:val="3"/>
        </w:rPr>
      </w:pPr>
      <w:r>
        <w:rPr>
          <w:rFonts w:ascii="Calibri" w:hAnsi="Calibri"/>
          <w:kern w:val="3"/>
        </w:rPr>
        <w:t>PLZ, Ort:</w:t>
      </w:r>
      <w:r>
        <w:rPr>
          <w:rFonts w:ascii="Calibri" w:hAnsi="Calibri"/>
          <w:kern w:val="3"/>
        </w:rPr>
        <w:tab/>
      </w:r>
      <w:r>
        <w:rPr>
          <w:rFonts w:ascii="Calibri" w:hAnsi="Calibri"/>
          <w:kern w:val="3"/>
        </w:rPr>
        <w:tab/>
        <w:t xml:space="preserve">   </w:t>
      </w:r>
    </w:p>
    <w:p w14:paraId="309F8302" w14:textId="77777777" w:rsidR="00A852AD" w:rsidRDefault="00A852AD">
      <w:pPr>
        <w:pStyle w:val="Text"/>
        <w:spacing w:line="259" w:lineRule="auto"/>
        <w:rPr>
          <w:rFonts w:ascii="Arial" w:eastAsia="Arial" w:hAnsi="Arial" w:cs="Arial"/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8DF2974" w14:textId="77777777" w:rsidR="00F8000F" w:rsidRDefault="00F8000F">
      <w:pPr>
        <w:pStyle w:val="Text"/>
        <w:spacing w:line="259" w:lineRule="auto"/>
        <w:rPr>
          <w:rFonts w:ascii="Arial" w:eastAsia="Arial" w:hAnsi="Arial" w:cs="Arial"/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BD66B27" w14:textId="68B6342D" w:rsidR="00A852AD" w:rsidRPr="00B70DF8" w:rsidRDefault="00B70DF8">
      <w:pPr>
        <w:pStyle w:val="Text"/>
        <w:spacing w:line="259" w:lineRule="auto"/>
        <w:rPr>
          <w:rFonts w:ascii="Arial" w:eastAsia="Arial" w:hAnsi="Arial" w:cs="Arial"/>
          <w:b/>
          <w:bCs/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b/>
          <w:bCs/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1A7744DD" w14:textId="77777777" w:rsidR="00B7623B" w:rsidRPr="00B7623B" w:rsidRDefault="00B7623B" w:rsidP="00B7623B">
      <w:pPr>
        <w:pStyle w:val="TextA"/>
        <w:rPr>
          <w:b/>
          <w:bCs/>
        </w:rPr>
      </w:pPr>
      <w:r w:rsidRPr="00B7623B">
        <w:rPr>
          <w:b/>
          <w:bCs/>
        </w:rPr>
        <w:t>Landkreis Hildesheim</w:t>
      </w:r>
    </w:p>
    <w:p w14:paraId="6C9999C4" w14:textId="77777777" w:rsidR="00B7623B" w:rsidRPr="00B7623B" w:rsidRDefault="00B7623B" w:rsidP="00B7623B">
      <w:pPr>
        <w:pStyle w:val="TextA"/>
        <w:rPr>
          <w:b/>
          <w:bCs/>
        </w:rPr>
      </w:pPr>
      <w:r w:rsidRPr="00B7623B">
        <w:rPr>
          <w:b/>
          <w:bCs/>
        </w:rPr>
        <w:t xml:space="preserve">Amt für Kreisentwicklung und Infrastruktur  </w:t>
      </w:r>
    </w:p>
    <w:p w14:paraId="5BACD8FB" w14:textId="77777777" w:rsidR="00B7623B" w:rsidRPr="00B7623B" w:rsidRDefault="00B7623B" w:rsidP="00B7623B">
      <w:pPr>
        <w:pStyle w:val="TextA"/>
        <w:rPr>
          <w:b/>
          <w:bCs/>
        </w:rPr>
      </w:pPr>
      <w:r w:rsidRPr="00B7623B">
        <w:rPr>
          <w:b/>
          <w:bCs/>
        </w:rPr>
        <w:t xml:space="preserve">Marie-Wagenknecht-Straße 3  </w:t>
      </w:r>
    </w:p>
    <w:p w14:paraId="110CFADD" w14:textId="77777777" w:rsidR="00B7623B" w:rsidRPr="00B7623B" w:rsidRDefault="00B7623B" w:rsidP="00B7623B">
      <w:pPr>
        <w:pStyle w:val="TextA"/>
        <w:rPr>
          <w:b/>
          <w:bCs/>
        </w:rPr>
      </w:pPr>
      <w:r w:rsidRPr="00B7623B">
        <w:rPr>
          <w:b/>
          <w:bCs/>
        </w:rPr>
        <w:t xml:space="preserve">31134 Hildesheim  </w:t>
      </w:r>
    </w:p>
    <w:p w14:paraId="3A00B66B" w14:textId="77777777" w:rsidR="00B7623B" w:rsidRPr="00B7623B" w:rsidRDefault="00B7623B" w:rsidP="00B7623B">
      <w:pPr>
        <w:pStyle w:val="TextA"/>
      </w:pPr>
    </w:p>
    <w:p w14:paraId="4863014F" w14:textId="77777777" w:rsidR="00B7623B" w:rsidRPr="00B7623B" w:rsidRDefault="00B7623B" w:rsidP="00B7623B">
      <w:pPr>
        <w:pStyle w:val="TextA"/>
      </w:pPr>
      <w:r w:rsidRPr="00B7623B">
        <w:t xml:space="preserve">E-Mail: beteiligungwind@landkreishildesheim.de  </w:t>
      </w:r>
    </w:p>
    <w:p w14:paraId="193616C2" w14:textId="77777777" w:rsidR="00B7623B" w:rsidRPr="00B7623B" w:rsidRDefault="00B7623B" w:rsidP="00B7623B">
      <w:pPr>
        <w:pStyle w:val="TextA"/>
      </w:pPr>
    </w:p>
    <w:p w14:paraId="4B13C8E6" w14:textId="77777777" w:rsidR="00B7623B" w:rsidRPr="00B7623B" w:rsidRDefault="00B7623B" w:rsidP="00B7623B">
      <w:pPr>
        <w:pStyle w:val="TextA"/>
      </w:pPr>
    </w:p>
    <w:p w14:paraId="510EF0C7" w14:textId="5618A0E4" w:rsidR="00B7623B" w:rsidRPr="00B7623B" w:rsidRDefault="00B7623B" w:rsidP="00B7623B">
      <w:pPr>
        <w:pStyle w:val="TextA"/>
      </w:pPr>
      <w:r w:rsidRPr="00B7623B">
        <w:t xml:space="preserve">Stellungnahme zum 1. Entwurf </w:t>
      </w:r>
      <w:r w:rsidR="007850B2">
        <w:t xml:space="preserve">2026 </w:t>
      </w:r>
      <w:r w:rsidRPr="00B7623B">
        <w:t xml:space="preserve">des Sachlichen Teilprogramms Windenergie für den Landkreis Hildesheim  </w:t>
      </w:r>
    </w:p>
    <w:p w14:paraId="4537D83C" w14:textId="77777777" w:rsidR="00B7623B" w:rsidRPr="00B7623B" w:rsidRDefault="00B7623B" w:rsidP="00B7623B">
      <w:pPr>
        <w:pStyle w:val="TextA"/>
        <w:rPr>
          <w:sz w:val="10"/>
          <w:szCs w:val="10"/>
        </w:rPr>
      </w:pPr>
    </w:p>
    <w:p w14:paraId="0A6F5CC0" w14:textId="47167A2A" w:rsidR="00B7623B" w:rsidRPr="00B7623B" w:rsidRDefault="00B7623B" w:rsidP="00B7623B">
      <w:pPr>
        <w:pStyle w:val="TextA"/>
      </w:pPr>
      <w:r w:rsidRPr="00B7623B">
        <w:t xml:space="preserve">Stellungnahme </w:t>
      </w:r>
      <w:r w:rsidR="005D4D5B">
        <w:t xml:space="preserve">u.a. </w:t>
      </w:r>
      <w:r w:rsidRPr="00B7623B">
        <w:t xml:space="preserve">gegen die Planung der Vorranggebiete: </w:t>
      </w:r>
    </w:p>
    <w:p w14:paraId="6D45FB41" w14:textId="5DC814DE" w:rsidR="00B7623B" w:rsidRPr="00B7623B" w:rsidRDefault="00B7623B" w:rsidP="00B7623B">
      <w:pPr>
        <w:pStyle w:val="TextA"/>
      </w:pPr>
      <w:r w:rsidRPr="00B7623B">
        <w:t>VR-Wind-Nr. 2</w:t>
      </w:r>
      <w:r w:rsidR="007850B2">
        <w:t>3</w:t>
      </w:r>
      <w:r w:rsidRPr="00B7623B">
        <w:t xml:space="preserve"> (Bockenem-Ilde / Lamspringe-Evensen), VR-Wind-Nr. 2</w:t>
      </w:r>
      <w:r w:rsidR="007850B2">
        <w:t>4</w:t>
      </w:r>
      <w:r w:rsidRPr="00B7623B">
        <w:t xml:space="preserve"> (Harplage), VR-Wind-Nr. 2</w:t>
      </w:r>
      <w:r w:rsidR="007850B2">
        <w:t xml:space="preserve">5 </w:t>
      </w:r>
      <w:r w:rsidRPr="00B7623B">
        <w:t>(Nette-Werder), VR-Wind-Nr. 2</w:t>
      </w:r>
      <w:r w:rsidR="007850B2">
        <w:t>6</w:t>
      </w:r>
      <w:r w:rsidRPr="00B7623B">
        <w:t xml:space="preserve"> (Bockenem-Bornum), VR-Wind-Nr. 2</w:t>
      </w:r>
      <w:r w:rsidR="007850B2">
        <w:t>7</w:t>
      </w:r>
      <w:r w:rsidRPr="00B7623B">
        <w:t xml:space="preserve"> (Volkersheim-Schlewecke), VR-Wind-Nr. </w:t>
      </w:r>
      <w:r w:rsidR="007850B2">
        <w:t>28</w:t>
      </w:r>
      <w:r w:rsidRPr="00B7623B">
        <w:t xml:space="preserve"> (Mahlum-Nord), VR-Wind-Nr. 3</w:t>
      </w:r>
      <w:r w:rsidR="007850B2">
        <w:t>0</w:t>
      </w:r>
      <w:r w:rsidRPr="00B7623B">
        <w:t xml:space="preserve"> (Neuhof)</w:t>
      </w:r>
    </w:p>
    <w:p w14:paraId="30C4CDB9" w14:textId="77777777" w:rsidR="00B7623B" w:rsidRPr="00B7623B" w:rsidRDefault="00B7623B" w:rsidP="00B7623B">
      <w:pPr>
        <w:pStyle w:val="TextA"/>
        <w:rPr>
          <w:b/>
          <w:bCs/>
          <w:sz w:val="10"/>
          <w:szCs w:val="10"/>
        </w:rPr>
      </w:pPr>
    </w:p>
    <w:p w14:paraId="28D45143" w14:textId="77777777" w:rsidR="005D4D5B" w:rsidRDefault="005D4D5B" w:rsidP="00F8000F">
      <w:pPr>
        <w:pStyle w:val="TextA"/>
      </w:pPr>
    </w:p>
    <w:p w14:paraId="13479FB5" w14:textId="77777777" w:rsidR="005D4D5B" w:rsidRDefault="005D4D5B" w:rsidP="00F8000F">
      <w:pPr>
        <w:pStyle w:val="TextA"/>
      </w:pPr>
    </w:p>
    <w:p w14:paraId="7B377116" w14:textId="491D40AA" w:rsidR="003B40FD" w:rsidRDefault="00F8000F" w:rsidP="00F8000F">
      <w:pPr>
        <w:pStyle w:val="TextA"/>
      </w:pPr>
      <w:r>
        <w:rPr>
          <w:rFonts w:hint="eastAsia"/>
        </w:rPr>
        <w:t xml:space="preserve">Begründung: </w:t>
      </w:r>
      <w:r w:rsidR="005D4D5B" w:rsidRPr="005D4D5B">
        <w:rPr>
          <w:b/>
          <w:bCs/>
        </w:rPr>
        <w:t>Fehlende Vorab-Prüfungen in den Steckbriefen</w:t>
      </w:r>
      <w:r w:rsidR="00CC4AB2">
        <w:rPr>
          <w:b/>
          <w:bCs/>
        </w:rPr>
        <w:t xml:space="preserve">, </w:t>
      </w:r>
      <w:r w:rsidR="00CC4AB2" w:rsidRPr="00CC4AB2">
        <w:rPr>
          <w:b/>
          <w:bCs/>
        </w:rPr>
        <w:t>unzulässige Verlagerung in spätere Genehmigungsverfahren</w:t>
      </w:r>
    </w:p>
    <w:p w14:paraId="097504F8" w14:textId="77777777" w:rsidR="005D4D5B" w:rsidRDefault="005D4D5B" w:rsidP="005D4D5B">
      <w:pPr>
        <w:pStyle w:val="TextA"/>
      </w:pPr>
    </w:p>
    <w:p w14:paraId="2DBFF849" w14:textId="77777777" w:rsidR="005D4D5B" w:rsidRDefault="005D4D5B" w:rsidP="005D4D5B">
      <w:pPr>
        <w:pStyle w:val="TextA"/>
      </w:pPr>
    </w:p>
    <w:p w14:paraId="6DF47D24" w14:textId="694C4355" w:rsidR="005D4D5B" w:rsidRPr="005D4D5B" w:rsidRDefault="005D4D5B" w:rsidP="005D4D5B">
      <w:pPr>
        <w:pStyle w:val="TextA"/>
      </w:pPr>
      <w:r w:rsidRPr="005D4D5B">
        <w:t>Sehr geehrte Damen und Herren,</w:t>
      </w:r>
    </w:p>
    <w:p w14:paraId="5771BEB2" w14:textId="77777777" w:rsidR="005D4D5B" w:rsidRPr="005D4D5B" w:rsidRDefault="005D4D5B" w:rsidP="005D4D5B">
      <w:pPr>
        <w:pStyle w:val="TextA"/>
      </w:pPr>
    </w:p>
    <w:p w14:paraId="41AD8CCE" w14:textId="77777777" w:rsidR="005D4D5B" w:rsidRPr="005D4D5B" w:rsidRDefault="005D4D5B" w:rsidP="005D4D5B">
      <w:pPr>
        <w:pStyle w:val="TextA"/>
      </w:pPr>
      <w:r w:rsidRPr="005D4D5B">
        <w:t xml:space="preserve">hiermit nehme ich Stellung zum Entwurf des sachlichen Teilprogramms Windenergie des Landkreises Hildesheim. Mein Anliegen betrifft einen </w:t>
      </w:r>
      <w:r w:rsidRPr="005D4D5B">
        <w:rPr>
          <w:u w:val="single"/>
        </w:rPr>
        <w:t>zentralen methodischen und rechtlichen Mangel</w:t>
      </w:r>
      <w:r w:rsidRPr="005D4D5B">
        <w:t>, der sich durch zahlreiche Prüfsteckbriefe zieht:</w:t>
      </w:r>
    </w:p>
    <w:p w14:paraId="39FF8205" w14:textId="77777777" w:rsidR="005D4D5B" w:rsidRPr="005D4D5B" w:rsidRDefault="005D4D5B" w:rsidP="005D4D5B">
      <w:pPr>
        <w:pStyle w:val="TextA"/>
      </w:pPr>
    </w:p>
    <w:p w14:paraId="1A2BC2B9" w14:textId="77777777" w:rsidR="005D4D5B" w:rsidRPr="005D4D5B" w:rsidRDefault="005D4D5B" w:rsidP="005D4D5B">
      <w:pPr>
        <w:pStyle w:val="TextA"/>
        <w:rPr>
          <w:b/>
          <w:bCs/>
        </w:rPr>
      </w:pPr>
      <w:r w:rsidRPr="005D4D5B">
        <w:rPr>
          <w:b/>
          <w:bCs/>
        </w:rPr>
        <w:t>1. Fehlende Vorab-Prüfungen in den Steckbriefen</w:t>
      </w:r>
    </w:p>
    <w:p w14:paraId="1BDA02EF" w14:textId="77777777" w:rsidR="005D4D5B" w:rsidRPr="005D4D5B" w:rsidRDefault="005D4D5B" w:rsidP="005D4D5B">
      <w:pPr>
        <w:pStyle w:val="TextA"/>
      </w:pPr>
      <w:r w:rsidRPr="005D4D5B">
        <w:t>In den Prüfsteckbriefen zu den Vorranggebieten (VR</w:t>
      </w:r>
      <w:r w:rsidRPr="005D4D5B">
        <w:noBreakHyphen/>
        <w:t xml:space="preserve">Wind) wird an vielen Stellen darauf hingewiesen, dass wesentliche Prüfungen </w:t>
      </w:r>
      <w:r w:rsidRPr="005D4D5B">
        <w:rPr>
          <w:b/>
          <w:bCs/>
        </w:rPr>
        <w:t>nicht</w:t>
      </w:r>
      <w:r w:rsidRPr="005D4D5B">
        <w:t xml:space="preserve"> im Rahmen des Teilprogramms durchgeführt wurden. Stattdessen wird mehrfach ausgeführt, dass:</w:t>
      </w:r>
    </w:p>
    <w:p w14:paraId="15AF487E" w14:textId="77777777" w:rsidR="005D4D5B" w:rsidRPr="001B0111" w:rsidRDefault="005D4D5B" w:rsidP="005D4D5B">
      <w:pPr>
        <w:pStyle w:val="TextA"/>
        <w:rPr>
          <w:i/>
          <w:iCs/>
        </w:rPr>
      </w:pPr>
      <w:r w:rsidRPr="001B0111">
        <w:rPr>
          <w:i/>
          <w:iCs/>
        </w:rPr>
        <w:t>„detaillierte Prüfungen im späteren Genehmigungsverfahren erfolgen können.“</w:t>
      </w:r>
    </w:p>
    <w:p w14:paraId="007CD00F" w14:textId="77777777" w:rsidR="005D4D5B" w:rsidRPr="005D4D5B" w:rsidRDefault="005D4D5B" w:rsidP="005D4D5B">
      <w:pPr>
        <w:pStyle w:val="TextA"/>
      </w:pPr>
    </w:p>
    <w:p w14:paraId="4F469176" w14:textId="77777777" w:rsidR="005D4D5B" w:rsidRPr="005D4D5B" w:rsidRDefault="005D4D5B" w:rsidP="005D4D5B">
      <w:pPr>
        <w:pStyle w:val="TextA"/>
      </w:pPr>
      <w:r w:rsidRPr="005D4D5B">
        <w:t>Dies betrifft u. a.:</w:t>
      </w:r>
    </w:p>
    <w:p w14:paraId="614736AE" w14:textId="77777777" w:rsidR="005D4D5B" w:rsidRPr="005D4D5B" w:rsidRDefault="005D4D5B" w:rsidP="005D4D5B">
      <w:pPr>
        <w:pStyle w:val="TextA"/>
        <w:numPr>
          <w:ilvl w:val="0"/>
          <w:numId w:val="4"/>
        </w:numPr>
      </w:pPr>
      <w:r w:rsidRPr="005D4D5B">
        <w:t>Umweltverträglichkeit,</w:t>
      </w:r>
    </w:p>
    <w:p w14:paraId="04099C36" w14:textId="77777777" w:rsidR="005D4D5B" w:rsidRPr="005D4D5B" w:rsidRDefault="005D4D5B" w:rsidP="005D4D5B">
      <w:pPr>
        <w:pStyle w:val="TextA"/>
        <w:numPr>
          <w:ilvl w:val="0"/>
          <w:numId w:val="4"/>
        </w:numPr>
      </w:pPr>
      <w:r w:rsidRPr="005D4D5B">
        <w:t>Schutzgüter nach UVPG und BNatSchG,</w:t>
      </w:r>
    </w:p>
    <w:p w14:paraId="7FBA85C6" w14:textId="77777777" w:rsidR="005D4D5B" w:rsidRPr="005D4D5B" w:rsidRDefault="005D4D5B" w:rsidP="005D4D5B">
      <w:pPr>
        <w:pStyle w:val="TextA"/>
        <w:numPr>
          <w:ilvl w:val="0"/>
          <w:numId w:val="4"/>
        </w:numPr>
      </w:pPr>
      <w:r w:rsidRPr="005D4D5B">
        <w:t>Vorkommen streng geschützter Arten,</w:t>
      </w:r>
    </w:p>
    <w:p w14:paraId="31AB0C0B" w14:textId="77777777" w:rsidR="005D4D5B" w:rsidRPr="005D4D5B" w:rsidRDefault="005D4D5B" w:rsidP="005D4D5B">
      <w:pPr>
        <w:pStyle w:val="TextA"/>
        <w:numPr>
          <w:ilvl w:val="0"/>
          <w:numId w:val="4"/>
        </w:numPr>
      </w:pPr>
      <w:r w:rsidRPr="005D4D5B">
        <w:t>Natura</w:t>
      </w:r>
      <w:r w:rsidRPr="005D4D5B">
        <w:noBreakHyphen/>
        <w:t>2000</w:t>
      </w:r>
      <w:r w:rsidRPr="005D4D5B">
        <w:noBreakHyphen/>
        <w:t>Belange,</w:t>
      </w:r>
    </w:p>
    <w:p w14:paraId="09F9D971" w14:textId="77777777" w:rsidR="005D4D5B" w:rsidRPr="005D4D5B" w:rsidRDefault="005D4D5B" w:rsidP="005D4D5B">
      <w:pPr>
        <w:pStyle w:val="TextA"/>
        <w:numPr>
          <w:ilvl w:val="0"/>
          <w:numId w:val="4"/>
        </w:numPr>
      </w:pPr>
      <w:r w:rsidRPr="005D4D5B">
        <w:t>Wasser- und Grundwasserschutz,</w:t>
      </w:r>
    </w:p>
    <w:p w14:paraId="5117768D" w14:textId="77777777" w:rsidR="005D4D5B" w:rsidRPr="005D4D5B" w:rsidRDefault="005D4D5B" w:rsidP="005D4D5B">
      <w:pPr>
        <w:pStyle w:val="TextA"/>
        <w:numPr>
          <w:ilvl w:val="0"/>
          <w:numId w:val="4"/>
        </w:numPr>
      </w:pPr>
      <w:r w:rsidRPr="005D4D5B">
        <w:t>Landschaftsbild,</w:t>
      </w:r>
    </w:p>
    <w:p w14:paraId="0C2BE966" w14:textId="77777777" w:rsidR="005D4D5B" w:rsidRPr="005D4D5B" w:rsidRDefault="005D4D5B" w:rsidP="005D4D5B">
      <w:pPr>
        <w:pStyle w:val="TextA"/>
        <w:numPr>
          <w:ilvl w:val="0"/>
          <w:numId w:val="4"/>
        </w:numPr>
      </w:pPr>
      <w:r w:rsidRPr="005D4D5B">
        <w:t>Erholungsfunktion,</w:t>
      </w:r>
    </w:p>
    <w:p w14:paraId="0BA5B04B" w14:textId="77777777" w:rsidR="005D4D5B" w:rsidRPr="005D4D5B" w:rsidRDefault="005D4D5B" w:rsidP="005D4D5B">
      <w:pPr>
        <w:pStyle w:val="TextA"/>
        <w:numPr>
          <w:ilvl w:val="0"/>
          <w:numId w:val="4"/>
        </w:numPr>
      </w:pPr>
      <w:r w:rsidRPr="005D4D5B">
        <w:t>kumulative Wirkungen.</w:t>
      </w:r>
    </w:p>
    <w:p w14:paraId="6E68F699" w14:textId="77777777" w:rsidR="005D4D5B" w:rsidRPr="005D4D5B" w:rsidRDefault="005D4D5B" w:rsidP="005D4D5B">
      <w:pPr>
        <w:pStyle w:val="TextA"/>
      </w:pPr>
    </w:p>
    <w:p w14:paraId="4BC9451E" w14:textId="77777777" w:rsidR="005D4D5B" w:rsidRPr="005D4D5B" w:rsidRDefault="005D4D5B" w:rsidP="005D4D5B">
      <w:pPr>
        <w:pStyle w:val="TextA"/>
      </w:pPr>
      <w:r w:rsidRPr="005D4D5B">
        <w:t>Damit wird der Zweck eines Teilprogramms verfehlt.</w:t>
      </w:r>
    </w:p>
    <w:p w14:paraId="036D5B5B" w14:textId="77777777" w:rsidR="005D4D5B" w:rsidRPr="005D4D5B" w:rsidRDefault="005D4D5B" w:rsidP="005D4D5B">
      <w:pPr>
        <w:pStyle w:val="TextA"/>
        <w:rPr>
          <w:b/>
          <w:bCs/>
        </w:rPr>
      </w:pPr>
    </w:p>
    <w:p w14:paraId="1556622A" w14:textId="77777777" w:rsidR="005D4D5B" w:rsidRPr="005D4D5B" w:rsidRDefault="005D4D5B" w:rsidP="005D4D5B">
      <w:pPr>
        <w:pStyle w:val="TextA"/>
        <w:rPr>
          <w:b/>
          <w:bCs/>
        </w:rPr>
      </w:pPr>
    </w:p>
    <w:p w14:paraId="2E00B043" w14:textId="77777777" w:rsidR="005D4D5B" w:rsidRPr="005D4D5B" w:rsidRDefault="005D4D5B" w:rsidP="005D4D5B">
      <w:pPr>
        <w:pStyle w:val="TextA"/>
        <w:rPr>
          <w:b/>
          <w:bCs/>
        </w:rPr>
      </w:pPr>
      <w:r w:rsidRPr="005D4D5B">
        <w:rPr>
          <w:b/>
          <w:bCs/>
        </w:rPr>
        <w:t>2. Warum dieses Vorgehen fachlich und rechtlich problematisch ist</w:t>
      </w:r>
    </w:p>
    <w:p w14:paraId="6B76CD5C" w14:textId="77777777" w:rsidR="005D4D5B" w:rsidRPr="005D4D5B" w:rsidRDefault="005D4D5B" w:rsidP="005D4D5B">
      <w:pPr>
        <w:pStyle w:val="TextA"/>
      </w:pPr>
      <w:r w:rsidRPr="005D4D5B">
        <w:t xml:space="preserve">Sobald ein Gebiet im Teilprogramm Wind als </w:t>
      </w:r>
      <w:r w:rsidRPr="005D4D5B">
        <w:rPr>
          <w:b/>
          <w:bCs/>
        </w:rPr>
        <w:t>Vorranggebiet (VR</w:t>
      </w:r>
      <w:r w:rsidRPr="005D4D5B">
        <w:rPr>
          <w:b/>
          <w:bCs/>
        </w:rPr>
        <w:noBreakHyphen/>
        <w:t>Wind)</w:t>
      </w:r>
      <w:r w:rsidRPr="005D4D5B">
        <w:t xml:space="preserve"> festgelegt ist, hat dies erhebliche rechtliche Konsequenzen:</w:t>
      </w:r>
    </w:p>
    <w:p w14:paraId="47B12627" w14:textId="77777777" w:rsidR="005D4D5B" w:rsidRPr="005D4D5B" w:rsidRDefault="005D4D5B" w:rsidP="005D4D5B">
      <w:pPr>
        <w:pStyle w:val="TextA"/>
      </w:pPr>
    </w:p>
    <w:p w14:paraId="72117703" w14:textId="77777777" w:rsidR="005D4D5B" w:rsidRPr="005D4D5B" w:rsidRDefault="005D4D5B" w:rsidP="005D4D5B">
      <w:pPr>
        <w:pStyle w:val="TextA"/>
        <w:numPr>
          <w:ilvl w:val="0"/>
          <w:numId w:val="5"/>
        </w:numPr>
      </w:pPr>
      <w:r w:rsidRPr="005D4D5B">
        <w:t xml:space="preserve">Die Fläche erhält eine </w:t>
      </w:r>
      <w:r w:rsidRPr="005D4D5B">
        <w:rPr>
          <w:b/>
          <w:bCs/>
        </w:rPr>
        <w:t>planerische Vorentscheidung zugunsten der Windenergie</w:t>
      </w:r>
      <w:r w:rsidRPr="005D4D5B">
        <w:t>.</w:t>
      </w:r>
    </w:p>
    <w:p w14:paraId="230FADEB" w14:textId="77777777" w:rsidR="005D4D5B" w:rsidRPr="005D4D5B" w:rsidRDefault="005D4D5B" w:rsidP="005D4D5B">
      <w:pPr>
        <w:pStyle w:val="TextA"/>
        <w:numPr>
          <w:ilvl w:val="0"/>
          <w:numId w:val="5"/>
        </w:numPr>
      </w:pPr>
      <w:r w:rsidRPr="005D4D5B">
        <w:t xml:space="preserve">Die Genehmigungsbehörde ist später </w:t>
      </w:r>
      <w:r w:rsidRPr="005D4D5B">
        <w:rPr>
          <w:b/>
          <w:bCs/>
        </w:rPr>
        <w:t>an diese planerische Festlegung gebunden</w:t>
      </w:r>
      <w:r w:rsidRPr="005D4D5B">
        <w:t>.</w:t>
      </w:r>
    </w:p>
    <w:p w14:paraId="2B8FE5B7" w14:textId="77777777" w:rsidR="005D4D5B" w:rsidRPr="005D4D5B" w:rsidRDefault="005D4D5B" w:rsidP="005D4D5B">
      <w:pPr>
        <w:pStyle w:val="TextA"/>
        <w:numPr>
          <w:ilvl w:val="0"/>
          <w:numId w:val="5"/>
        </w:numPr>
      </w:pPr>
      <w:r w:rsidRPr="005D4D5B">
        <w:t xml:space="preserve">Prüfungen, die im Teilprogramm hätten stattfinden müssen, </w:t>
      </w:r>
      <w:r w:rsidRPr="005D4D5B">
        <w:rPr>
          <w:b/>
          <w:bCs/>
        </w:rPr>
        <w:t>finden dann nicht mehr statt</w:t>
      </w:r>
      <w:r w:rsidRPr="005D4D5B">
        <w:t>.</w:t>
      </w:r>
    </w:p>
    <w:p w14:paraId="4A6C730C" w14:textId="77777777" w:rsidR="005D4D5B" w:rsidRPr="005D4D5B" w:rsidRDefault="005D4D5B" w:rsidP="005D4D5B">
      <w:pPr>
        <w:pStyle w:val="TextA"/>
        <w:numPr>
          <w:ilvl w:val="0"/>
          <w:numId w:val="5"/>
        </w:numPr>
      </w:pPr>
      <w:r w:rsidRPr="005D4D5B">
        <w:lastRenderedPageBreak/>
        <w:t xml:space="preserve">Bürger, Anwohner und Träger öffentlicher Belange haben im Genehmigungsverfahren </w:t>
      </w:r>
      <w:r w:rsidRPr="005D4D5B">
        <w:rPr>
          <w:b/>
          <w:bCs/>
        </w:rPr>
        <w:t>kaum noch Einflussmöglichkeiten</w:t>
      </w:r>
      <w:r w:rsidRPr="005D4D5B">
        <w:t>.</w:t>
      </w:r>
    </w:p>
    <w:p w14:paraId="3D867DD5" w14:textId="77777777" w:rsidR="005D4D5B" w:rsidRPr="005D4D5B" w:rsidRDefault="005D4D5B" w:rsidP="005D4D5B">
      <w:pPr>
        <w:pStyle w:val="TextA"/>
      </w:pPr>
    </w:p>
    <w:p w14:paraId="6B96327D" w14:textId="77777777" w:rsidR="005D4D5B" w:rsidRPr="005D4D5B" w:rsidRDefault="005D4D5B" w:rsidP="005D4D5B">
      <w:pPr>
        <w:pStyle w:val="TextA"/>
      </w:pPr>
      <w:r w:rsidRPr="005D4D5B">
        <w:t xml:space="preserve">Damit entsteht faktisch ein </w:t>
      </w:r>
      <w:r w:rsidRPr="005D4D5B">
        <w:rPr>
          <w:b/>
          <w:bCs/>
        </w:rPr>
        <w:t>„Freifahrtschein“ für Windenergieanlagen</w:t>
      </w:r>
      <w:r w:rsidRPr="005D4D5B">
        <w:t>, ohne dass die dafür notwendigen Prüfungen vorab erfolgt sind.</w:t>
      </w:r>
    </w:p>
    <w:p w14:paraId="7C1BC4A4" w14:textId="77777777" w:rsidR="005D4D5B" w:rsidRPr="005D4D5B" w:rsidRDefault="005D4D5B" w:rsidP="005D4D5B">
      <w:pPr>
        <w:pStyle w:val="TextA"/>
        <w:rPr>
          <w:b/>
          <w:bCs/>
        </w:rPr>
      </w:pPr>
    </w:p>
    <w:p w14:paraId="5053C2AF" w14:textId="77777777" w:rsidR="005D4D5B" w:rsidRPr="005D4D5B" w:rsidRDefault="005D4D5B" w:rsidP="005D4D5B">
      <w:pPr>
        <w:pStyle w:val="TextA"/>
        <w:rPr>
          <w:b/>
          <w:bCs/>
        </w:rPr>
      </w:pPr>
    </w:p>
    <w:p w14:paraId="38609E33" w14:textId="77777777" w:rsidR="005D4D5B" w:rsidRPr="005D4D5B" w:rsidRDefault="005D4D5B" w:rsidP="005D4D5B">
      <w:pPr>
        <w:pStyle w:val="TextA"/>
        <w:rPr>
          <w:b/>
          <w:bCs/>
        </w:rPr>
      </w:pPr>
      <w:r w:rsidRPr="005D4D5B">
        <w:rPr>
          <w:b/>
          <w:bCs/>
        </w:rPr>
        <w:t>3. Rechtslage: Prüfungen müssen auf Planungsebene erfolgen</w:t>
      </w:r>
    </w:p>
    <w:p w14:paraId="6DA1D035" w14:textId="77777777" w:rsidR="005D4D5B" w:rsidRPr="005D4D5B" w:rsidRDefault="005D4D5B" w:rsidP="005D4D5B">
      <w:pPr>
        <w:pStyle w:val="TextA"/>
      </w:pPr>
      <w:r w:rsidRPr="005D4D5B">
        <w:t xml:space="preserve">Nach geltendem Recht müssen </w:t>
      </w:r>
      <w:r w:rsidRPr="005D4D5B">
        <w:rPr>
          <w:b/>
          <w:bCs/>
        </w:rPr>
        <w:t>strategische Konflikte bereits im Teilprogramm</w:t>
      </w:r>
      <w:r w:rsidRPr="005D4D5B">
        <w:t xml:space="preserve"> geprüft werden:</w:t>
      </w:r>
    </w:p>
    <w:p w14:paraId="73BD7E9B" w14:textId="77777777" w:rsidR="005D4D5B" w:rsidRPr="005D4D5B" w:rsidRDefault="005D4D5B" w:rsidP="005D4D5B">
      <w:pPr>
        <w:pStyle w:val="TextA"/>
      </w:pPr>
    </w:p>
    <w:p w14:paraId="47AEFC2A" w14:textId="77777777" w:rsidR="005D4D5B" w:rsidRPr="005D4D5B" w:rsidRDefault="005D4D5B" w:rsidP="005D4D5B">
      <w:pPr>
        <w:pStyle w:val="TextA"/>
        <w:numPr>
          <w:ilvl w:val="0"/>
          <w:numId w:val="6"/>
        </w:numPr>
      </w:pPr>
      <w:r w:rsidRPr="005D4D5B">
        <w:t>§ 8 ROG (Umweltprüfung)</w:t>
      </w:r>
    </w:p>
    <w:p w14:paraId="1F0CBAD7" w14:textId="77777777" w:rsidR="005D4D5B" w:rsidRPr="005D4D5B" w:rsidRDefault="005D4D5B" w:rsidP="005D4D5B">
      <w:pPr>
        <w:pStyle w:val="TextA"/>
        <w:numPr>
          <w:ilvl w:val="0"/>
          <w:numId w:val="6"/>
        </w:numPr>
      </w:pPr>
      <w:r w:rsidRPr="005D4D5B">
        <w:t>§ 2 Abs. 4 BauGB (Abwägungsgebot)</w:t>
      </w:r>
    </w:p>
    <w:p w14:paraId="46688CF1" w14:textId="77777777" w:rsidR="005D4D5B" w:rsidRPr="005D4D5B" w:rsidRDefault="005D4D5B" w:rsidP="005D4D5B">
      <w:pPr>
        <w:pStyle w:val="TextA"/>
        <w:numPr>
          <w:ilvl w:val="0"/>
          <w:numId w:val="6"/>
        </w:numPr>
      </w:pPr>
      <w:r w:rsidRPr="005D4D5B">
        <w:t>§ 34 und § 44 BNatSchG (Artenschutz)</w:t>
      </w:r>
    </w:p>
    <w:p w14:paraId="33F3D44A" w14:textId="77777777" w:rsidR="005D4D5B" w:rsidRPr="005D4D5B" w:rsidRDefault="005D4D5B" w:rsidP="005D4D5B">
      <w:pPr>
        <w:pStyle w:val="TextA"/>
        <w:numPr>
          <w:ilvl w:val="0"/>
          <w:numId w:val="6"/>
        </w:numPr>
      </w:pPr>
      <w:r w:rsidRPr="005D4D5B">
        <w:t>§ 7 UVPG (Vollständigkeit der Unterlagen)</w:t>
      </w:r>
    </w:p>
    <w:p w14:paraId="2C23F373" w14:textId="77777777" w:rsidR="005D4D5B" w:rsidRPr="005D4D5B" w:rsidRDefault="005D4D5B" w:rsidP="005D4D5B">
      <w:pPr>
        <w:pStyle w:val="TextA"/>
        <w:numPr>
          <w:ilvl w:val="0"/>
          <w:numId w:val="6"/>
        </w:numPr>
      </w:pPr>
      <w:r w:rsidRPr="005D4D5B">
        <w:t>Rechtsprechung des OVG Niedersachsen und des BVerwG</w:t>
      </w:r>
    </w:p>
    <w:p w14:paraId="7A3F5113" w14:textId="77777777" w:rsidR="005D4D5B" w:rsidRPr="005D4D5B" w:rsidRDefault="005D4D5B" w:rsidP="005D4D5B">
      <w:pPr>
        <w:pStyle w:val="TextA"/>
      </w:pPr>
    </w:p>
    <w:p w14:paraId="6A163EFC" w14:textId="77777777" w:rsidR="005D4D5B" w:rsidRPr="005D4D5B" w:rsidRDefault="005D4D5B" w:rsidP="005D4D5B">
      <w:pPr>
        <w:pStyle w:val="TextA"/>
      </w:pPr>
      <w:r w:rsidRPr="005D4D5B">
        <w:t xml:space="preserve">Die Verlagerung wesentlicher Prüfungen in spätere Verfahren ist </w:t>
      </w:r>
      <w:r w:rsidRPr="005D4D5B">
        <w:rPr>
          <w:b/>
          <w:bCs/>
        </w:rPr>
        <w:t>nicht zulässig</w:t>
      </w:r>
      <w:r w:rsidRPr="005D4D5B">
        <w:t>, weil:</w:t>
      </w:r>
    </w:p>
    <w:p w14:paraId="727B37C3" w14:textId="77777777" w:rsidR="005D4D5B" w:rsidRPr="005D4D5B" w:rsidRDefault="005D4D5B" w:rsidP="005D4D5B">
      <w:pPr>
        <w:pStyle w:val="TextA"/>
      </w:pPr>
    </w:p>
    <w:p w14:paraId="7C173B75" w14:textId="77777777" w:rsidR="005D4D5B" w:rsidRPr="005D4D5B" w:rsidRDefault="005D4D5B" w:rsidP="005D4D5B">
      <w:pPr>
        <w:pStyle w:val="TextA"/>
        <w:numPr>
          <w:ilvl w:val="0"/>
          <w:numId w:val="7"/>
        </w:numPr>
      </w:pPr>
      <w:r w:rsidRPr="005D4D5B">
        <w:t xml:space="preserve">das Teilprogramm die </w:t>
      </w:r>
      <w:r w:rsidRPr="005D4D5B">
        <w:rPr>
          <w:b/>
          <w:bCs/>
        </w:rPr>
        <w:t>Standortentscheidung</w:t>
      </w:r>
      <w:r w:rsidRPr="005D4D5B">
        <w:t xml:space="preserve"> trifft,</w:t>
      </w:r>
    </w:p>
    <w:p w14:paraId="2250EF04" w14:textId="77777777" w:rsidR="005D4D5B" w:rsidRPr="005D4D5B" w:rsidRDefault="005D4D5B" w:rsidP="005D4D5B">
      <w:pPr>
        <w:pStyle w:val="TextA"/>
        <w:numPr>
          <w:ilvl w:val="0"/>
          <w:numId w:val="7"/>
        </w:numPr>
      </w:pPr>
      <w:r w:rsidRPr="005D4D5B">
        <w:t xml:space="preserve">spätere Verfahren diese Entscheidung </w:t>
      </w:r>
      <w:r w:rsidRPr="005D4D5B">
        <w:rPr>
          <w:b/>
          <w:bCs/>
        </w:rPr>
        <w:t>nicht mehr korrigieren können</w:t>
      </w:r>
      <w:r w:rsidRPr="005D4D5B">
        <w:t>,</w:t>
      </w:r>
    </w:p>
    <w:p w14:paraId="15EE3B81" w14:textId="77777777" w:rsidR="005D4D5B" w:rsidRPr="005D4D5B" w:rsidRDefault="005D4D5B" w:rsidP="005D4D5B">
      <w:pPr>
        <w:pStyle w:val="TextA"/>
        <w:numPr>
          <w:ilvl w:val="0"/>
          <w:numId w:val="7"/>
        </w:numPr>
      </w:pPr>
      <w:r w:rsidRPr="005D4D5B">
        <w:t xml:space="preserve">die Öffentlichkeit dann </w:t>
      </w:r>
      <w:r w:rsidRPr="005D4D5B">
        <w:rPr>
          <w:b/>
          <w:bCs/>
        </w:rPr>
        <w:t>nicht mehr wirksam beteiligt</w:t>
      </w:r>
      <w:r w:rsidRPr="005D4D5B">
        <w:t xml:space="preserve"> werden kann.</w:t>
      </w:r>
    </w:p>
    <w:p w14:paraId="6F6D8F8A" w14:textId="77777777" w:rsidR="005D4D5B" w:rsidRPr="005D4D5B" w:rsidRDefault="005D4D5B" w:rsidP="005D4D5B">
      <w:pPr>
        <w:pStyle w:val="TextA"/>
        <w:rPr>
          <w:b/>
          <w:bCs/>
        </w:rPr>
      </w:pPr>
    </w:p>
    <w:p w14:paraId="59288C81" w14:textId="77777777" w:rsidR="005D4D5B" w:rsidRPr="005D4D5B" w:rsidRDefault="005D4D5B" w:rsidP="005D4D5B">
      <w:pPr>
        <w:pStyle w:val="TextA"/>
        <w:rPr>
          <w:b/>
          <w:bCs/>
        </w:rPr>
      </w:pPr>
    </w:p>
    <w:p w14:paraId="03A315F2" w14:textId="77777777" w:rsidR="005D4D5B" w:rsidRPr="005D4D5B" w:rsidRDefault="005D4D5B" w:rsidP="005D4D5B">
      <w:pPr>
        <w:pStyle w:val="TextA"/>
        <w:rPr>
          <w:b/>
          <w:bCs/>
        </w:rPr>
      </w:pPr>
      <w:r w:rsidRPr="005D4D5B">
        <w:rPr>
          <w:b/>
          <w:bCs/>
        </w:rPr>
        <w:t>4. Gefahr eines „unkontrollierten Windkraftausbaus“</w:t>
      </w:r>
    </w:p>
    <w:p w14:paraId="228D99AA" w14:textId="77777777" w:rsidR="005D4D5B" w:rsidRPr="005D4D5B" w:rsidRDefault="005D4D5B" w:rsidP="005D4D5B">
      <w:pPr>
        <w:pStyle w:val="TextA"/>
      </w:pPr>
      <w:r w:rsidRPr="005D4D5B">
        <w:t xml:space="preserve">Durch die fehlenden Prüfungen im Teilprogramm entsteht das Risiko eines </w:t>
      </w:r>
      <w:r w:rsidRPr="005D4D5B">
        <w:rPr>
          <w:b/>
          <w:bCs/>
        </w:rPr>
        <w:t>unkontrollierten Ausbaus</w:t>
      </w:r>
      <w:r w:rsidRPr="005D4D5B">
        <w:t>, weil:</w:t>
      </w:r>
    </w:p>
    <w:p w14:paraId="2D4CE3CE" w14:textId="77777777" w:rsidR="005D4D5B" w:rsidRPr="005D4D5B" w:rsidRDefault="005D4D5B" w:rsidP="005D4D5B">
      <w:pPr>
        <w:pStyle w:val="TextA"/>
      </w:pPr>
    </w:p>
    <w:p w14:paraId="79CC0F87" w14:textId="77777777" w:rsidR="005D4D5B" w:rsidRPr="005D4D5B" w:rsidRDefault="005D4D5B" w:rsidP="005D4D5B">
      <w:pPr>
        <w:pStyle w:val="TextA"/>
        <w:numPr>
          <w:ilvl w:val="0"/>
          <w:numId w:val="8"/>
        </w:numPr>
      </w:pPr>
      <w:r w:rsidRPr="005D4D5B">
        <w:t>Vorranggebiete ohne ausreichende Datengrundlage festgelegt werden,</w:t>
      </w:r>
    </w:p>
    <w:p w14:paraId="247CA901" w14:textId="77777777" w:rsidR="005D4D5B" w:rsidRPr="005D4D5B" w:rsidRDefault="005D4D5B" w:rsidP="005D4D5B">
      <w:pPr>
        <w:pStyle w:val="TextA"/>
        <w:numPr>
          <w:ilvl w:val="0"/>
          <w:numId w:val="8"/>
        </w:numPr>
      </w:pPr>
      <w:r w:rsidRPr="005D4D5B">
        <w:t>artenschutzrechtliche Konflikte erst spät erkannt werden,</w:t>
      </w:r>
    </w:p>
    <w:p w14:paraId="5D6C41AF" w14:textId="77777777" w:rsidR="005D4D5B" w:rsidRPr="005D4D5B" w:rsidRDefault="005D4D5B" w:rsidP="005D4D5B">
      <w:pPr>
        <w:pStyle w:val="TextA"/>
        <w:numPr>
          <w:ilvl w:val="0"/>
          <w:numId w:val="8"/>
        </w:numPr>
      </w:pPr>
      <w:r w:rsidRPr="005D4D5B">
        <w:t>wasserwirtschaftliche Risiken unberücksichtigt bleiben,</w:t>
      </w:r>
    </w:p>
    <w:p w14:paraId="1D20CADE" w14:textId="77777777" w:rsidR="005D4D5B" w:rsidRPr="005D4D5B" w:rsidRDefault="005D4D5B" w:rsidP="005D4D5B">
      <w:pPr>
        <w:pStyle w:val="TextA"/>
        <w:numPr>
          <w:ilvl w:val="0"/>
          <w:numId w:val="8"/>
        </w:numPr>
      </w:pPr>
      <w:r w:rsidRPr="005D4D5B">
        <w:t>Landschafts- und Erholungsfunktionen nicht bewertet werden,</w:t>
      </w:r>
    </w:p>
    <w:p w14:paraId="0E135688" w14:textId="77777777" w:rsidR="005D4D5B" w:rsidRPr="005D4D5B" w:rsidRDefault="005D4D5B" w:rsidP="005D4D5B">
      <w:pPr>
        <w:pStyle w:val="TextA"/>
        <w:numPr>
          <w:ilvl w:val="0"/>
          <w:numId w:val="8"/>
        </w:numPr>
      </w:pPr>
      <w:r w:rsidRPr="005D4D5B">
        <w:t>kumulative Wirkungen nicht ermittelt werden.</w:t>
      </w:r>
    </w:p>
    <w:p w14:paraId="16EB5582" w14:textId="77777777" w:rsidR="005D4D5B" w:rsidRPr="005D4D5B" w:rsidRDefault="005D4D5B" w:rsidP="005D4D5B">
      <w:pPr>
        <w:pStyle w:val="TextA"/>
      </w:pPr>
    </w:p>
    <w:p w14:paraId="5D3C153F" w14:textId="77777777" w:rsidR="005D4D5B" w:rsidRPr="005D4D5B" w:rsidRDefault="005D4D5B" w:rsidP="005D4D5B">
      <w:pPr>
        <w:pStyle w:val="TextA"/>
      </w:pPr>
      <w:r w:rsidRPr="005D4D5B">
        <w:t xml:space="preserve">Der Landkreis behauptet zwar, das Teilprogramm diene der „Steuerung“ des Ausbaus. Tatsächlich führt die fehlende Prüfung aber dazu, dass </w:t>
      </w:r>
      <w:r w:rsidRPr="005D4D5B">
        <w:rPr>
          <w:b/>
          <w:bCs/>
        </w:rPr>
        <w:t>keine wirksame Steuerung</w:t>
      </w:r>
      <w:r w:rsidRPr="005D4D5B">
        <w:t xml:space="preserve"> stattfindet.</w:t>
      </w:r>
    </w:p>
    <w:p w14:paraId="6507F47E" w14:textId="77777777" w:rsidR="005D4D5B" w:rsidRPr="005D4D5B" w:rsidRDefault="005D4D5B" w:rsidP="005D4D5B">
      <w:pPr>
        <w:pStyle w:val="TextA"/>
      </w:pPr>
    </w:p>
    <w:p w14:paraId="7D3B611C" w14:textId="77777777" w:rsidR="005D4D5B" w:rsidRPr="005D4D5B" w:rsidRDefault="005D4D5B" w:rsidP="005D4D5B">
      <w:pPr>
        <w:pStyle w:val="TextA"/>
        <w:rPr>
          <w:b/>
          <w:bCs/>
        </w:rPr>
      </w:pPr>
      <w:r w:rsidRPr="005D4D5B">
        <w:rPr>
          <w:b/>
          <w:bCs/>
        </w:rPr>
        <w:t>5. Meine Forderung</w:t>
      </w:r>
    </w:p>
    <w:p w14:paraId="6A09591E" w14:textId="77777777" w:rsidR="005D4D5B" w:rsidRPr="005D4D5B" w:rsidRDefault="005D4D5B" w:rsidP="005D4D5B">
      <w:pPr>
        <w:pStyle w:val="TextA"/>
      </w:pPr>
      <w:r w:rsidRPr="005D4D5B">
        <w:t>Ich fordere daher:</w:t>
      </w:r>
    </w:p>
    <w:p w14:paraId="03ACCE1C" w14:textId="77777777" w:rsidR="005D4D5B" w:rsidRPr="005D4D5B" w:rsidRDefault="005D4D5B" w:rsidP="005D4D5B">
      <w:pPr>
        <w:pStyle w:val="TextA"/>
      </w:pPr>
    </w:p>
    <w:p w14:paraId="176BC577" w14:textId="77777777" w:rsidR="005D4D5B" w:rsidRPr="005D4D5B" w:rsidRDefault="005D4D5B" w:rsidP="005D4D5B">
      <w:pPr>
        <w:pStyle w:val="TextA"/>
        <w:numPr>
          <w:ilvl w:val="0"/>
          <w:numId w:val="9"/>
        </w:numPr>
      </w:pPr>
      <w:r w:rsidRPr="005D4D5B">
        <w:rPr>
          <w:b/>
          <w:bCs/>
        </w:rPr>
        <w:t>Eine vollständige Prüfung aller relevanten Schutzgüter bereits im Teilprogramm</w:t>
      </w:r>
      <w:r w:rsidRPr="005D4D5B">
        <w:t>,</w:t>
      </w:r>
    </w:p>
    <w:p w14:paraId="1C83300A" w14:textId="77777777" w:rsidR="005D4D5B" w:rsidRPr="005D4D5B" w:rsidRDefault="005D4D5B" w:rsidP="005D4D5B">
      <w:pPr>
        <w:pStyle w:val="TextA"/>
        <w:numPr>
          <w:ilvl w:val="0"/>
          <w:numId w:val="9"/>
        </w:numPr>
      </w:pPr>
      <w:r w:rsidRPr="005D4D5B">
        <w:rPr>
          <w:b/>
          <w:bCs/>
        </w:rPr>
        <w:t>eine Überarbeitung der Prüfsteckbriefe</w:t>
      </w:r>
      <w:r w:rsidRPr="005D4D5B">
        <w:t>,</w:t>
      </w:r>
    </w:p>
    <w:p w14:paraId="6FD69FE2" w14:textId="77777777" w:rsidR="005D4D5B" w:rsidRPr="005D4D5B" w:rsidRDefault="005D4D5B" w:rsidP="005D4D5B">
      <w:pPr>
        <w:pStyle w:val="TextA"/>
        <w:numPr>
          <w:ilvl w:val="0"/>
          <w:numId w:val="9"/>
        </w:numPr>
      </w:pPr>
      <w:r w:rsidRPr="005D4D5B">
        <w:rPr>
          <w:b/>
          <w:bCs/>
        </w:rPr>
        <w:t>die Nachholung der fehlenden Untersuchungen</w:t>
      </w:r>
      <w:r w:rsidRPr="005D4D5B">
        <w:t>,</w:t>
      </w:r>
    </w:p>
    <w:p w14:paraId="17C0A068" w14:textId="77777777" w:rsidR="005D4D5B" w:rsidRPr="005D4D5B" w:rsidRDefault="005D4D5B" w:rsidP="005D4D5B">
      <w:pPr>
        <w:pStyle w:val="TextA"/>
        <w:numPr>
          <w:ilvl w:val="0"/>
          <w:numId w:val="9"/>
        </w:numPr>
      </w:pPr>
      <w:r w:rsidRPr="005D4D5B">
        <w:rPr>
          <w:b/>
          <w:bCs/>
        </w:rPr>
        <w:t>die erneute Beteiligung der Öffentlichkeit</w:t>
      </w:r>
      <w:r w:rsidRPr="005D4D5B">
        <w:t>, sobald diese Prüfungen vorliegen.</w:t>
      </w:r>
    </w:p>
    <w:p w14:paraId="53D680A2" w14:textId="77777777" w:rsidR="005D4D5B" w:rsidRPr="005D4D5B" w:rsidRDefault="005D4D5B" w:rsidP="005D4D5B">
      <w:pPr>
        <w:pStyle w:val="TextA"/>
      </w:pPr>
    </w:p>
    <w:p w14:paraId="6711B24C" w14:textId="77777777" w:rsidR="005D4D5B" w:rsidRPr="005D4D5B" w:rsidRDefault="005D4D5B" w:rsidP="005D4D5B">
      <w:pPr>
        <w:pStyle w:val="TextA"/>
      </w:pPr>
      <w:r w:rsidRPr="005D4D5B">
        <w:t>Nur so kann ein rechtssicheres, fachlich belastbares und transparentes Teilprogramm entstehen.</w:t>
      </w:r>
    </w:p>
    <w:p w14:paraId="2CF1F995" w14:textId="77777777" w:rsidR="005D4D5B" w:rsidRPr="005D4D5B" w:rsidRDefault="005D4D5B" w:rsidP="005D4D5B">
      <w:pPr>
        <w:pStyle w:val="TextA"/>
      </w:pPr>
    </w:p>
    <w:p w14:paraId="5A009927" w14:textId="77777777" w:rsidR="005D4D5B" w:rsidRPr="005D4D5B" w:rsidRDefault="005D4D5B" w:rsidP="005D4D5B">
      <w:pPr>
        <w:pStyle w:val="TextA"/>
      </w:pPr>
    </w:p>
    <w:p w14:paraId="640046B5" w14:textId="77777777" w:rsidR="005D4D5B" w:rsidRPr="005D4D5B" w:rsidRDefault="005D4D5B" w:rsidP="005D4D5B">
      <w:pPr>
        <w:pStyle w:val="TextA"/>
      </w:pPr>
      <w:r w:rsidRPr="005D4D5B">
        <w:t xml:space="preserve">Mit freundlichen Grüßen </w:t>
      </w:r>
    </w:p>
    <w:p w14:paraId="6E12C0D4" w14:textId="76D49A0E" w:rsidR="00A852AD" w:rsidRDefault="00A852AD">
      <w:pPr>
        <w:pStyle w:val="TextA"/>
      </w:pPr>
    </w:p>
    <w:p w14:paraId="5772B5D6" w14:textId="77777777" w:rsidR="003B40FD" w:rsidRDefault="003B40FD">
      <w:pPr>
        <w:pStyle w:val="TextA"/>
      </w:pPr>
    </w:p>
    <w:p w14:paraId="607C73E8" w14:textId="77777777" w:rsidR="00A852AD" w:rsidRDefault="00B70DF8">
      <w:pPr>
        <w:pStyle w:val="TextA"/>
      </w:pPr>
      <w:r>
        <w:rPr>
          <w:rStyle w:val="OhneA"/>
          <w:rFonts w:eastAsia="Arial Unicode MS" w:cs="Arial Unicode MS"/>
        </w:rPr>
        <w:t xml:space="preserve"> </w:t>
      </w:r>
    </w:p>
    <w:p w14:paraId="217784E4" w14:textId="77777777" w:rsidR="00A852AD" w:rsidRDefault="00B70DF8">
      <w:pPr>
        <w:pStyle w:val="TextA"/>
      </w:pPr>
      <w:r>
        <w:rPr>
          <w:rFonts w:eastAsia="Arial Unicode MS" w:cs="Arial Unicode MS"/>
          <w:lang w:val="en-US"/>
        </w:rPr>
        <w:t xml:space="preserve">_____________________ </w:t>
      </w:r>
      <w:r>
        <w:rPr>
          <w:rFonts w:eastAsia="Arial Unicode MS" w:cs="Arial Unicode MS"/>
          <w:lang w:val="en-US"/>
        </w:rPr>
        <w:tab/>
        <w:t xml:space="preserve"> </w:t>
      </w:r>
      <w:r>
        <w:rPr>
          <w:rFonts w:eastAsia="Arial Unicode MS" w:cs="Arial Unicode MS"/>
          <w:lang w:val="en-US"/>
        </w:rPr>
        <w:tab/>
        <w:t xml:space="preserve"> </w:t>
      </w:r>
      <w:r>
        <w:rPr>
          <w:rFonts w:eastAsia="Arial Unicode MS" w:cs="Arial Unicode MS"/>
          <w:lang w:val="en-US"/>
        </w:rPr>
        <w:tab/>
        <w:t xml:space="preserve">___________________________ </w:t>
      </w:r>
    </w:p>
    <w:p w14:paraId="0131F11B" w14:textId="77777777" w:rsidR="00A852AD" w:rsidRDefault="00B70DF8">
      <w:pPr>
        <w:pStyle w:val="TextA"/>
      </w:pPr>
      <w:r>
        <w:rPr>
          <w:rFonts w:eastAsia="Arial Unicode MS" w:cs="Arial Unicode MS"/>
        </w:rPr>
        <w:t xml:space="preserve">Ort, Datum </w:t>
      </w:r>
      <w:r>
        <w:rPr>
          <w:rFonts w:eastAsia="Arial Unicode MS" w:cs="Arial Unicode MS"/>
        </w:rPr>
        <w:tab/>
        <w:t xml:space="preserve"> </w:t>
      </w:r>
      <w:r>
        <w:rPr>
          <w:rFonts w:eastAsia="Arial Unicode MS" w:cs="Arial Unicode MS"/>
        </w:rPr>
        <w:tab/>
        <w:t xml:space="preserve"> </w:t>
      </w:r>
      <w:r>
        <w:rPr>
          <w:rFonts w:eastAsia="Arial Unicode MS" w:cs="Arial Unicode MS"/>
        </w:rPr>
        <w:tab/>
        <w:t xml:space="preserve"> </w:t>
      </w:r>
      <w:r>
        <w:rPr>
          <w:rFonts w:eastAsia="Arial Unicode MS" w:cs="Arial Unicode MS"/>
        </w:rPr>
        <w:tab/>
        <w:t xml:space="preserve"> </w:t>
      </w:r>
      <w:r>
        <w:rPr>
          <w:rFonts w:eastAsia="Arial Unicode MS" w:cs="Arial Unicode MS"/>
        </w:rPr>
        <w:tab/>
        <w:t xml:space="preserve">Unterschrift    </w:t>
      </w:r>
    </w:p>
    <w:sectPr w:rsidR="00A852AD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9B9A6" w14:textId="77777777" w:rsidR="00ED7B51" w:rsidRDefault="00ED7B51">
      <w:pPr>
        <w:spacing w:before="0" w:line="240" w:lineRule="auto"/>
        <w:rPr>
          <w:rFonts w:hint="eastAsia"/>
        </w:rPr>
      </w:pPr>
      <w:r>
        <w:separator/>
      </w:r>
    </w:p>
  </w:endnote>
  <w:endnote w:type="continuationSeparator" w:id="0">
    <w:p w14:paraId="1B3B396D" w14:textId="77777777" w:rsidR="00ED7B51" w:rsidRDefault="00ED7B51">
      <w:pPr>
        <w:spacing w:before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AC745" w14:textId="77777777" w:rsidR="00A852AD" w:rsidRDefault="00A852AD">
    <w:pPr>
      <w:pStyle w:val="Kopf-undFuzeilen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296EF" w14:textId="77777777" w:rsidR="00ED7B51" w:rsidRDefault="00ED7B51">
      <w:pPr>
        <w:spacing w:before="0" w:line="240" w:lineRule="auto"/>
        <w:rPr>
          <w:rFonts w:hint="eastAsia"/>
        </w:rPr>
      </w:pPr>
      <w:r>
        <w:separator/>
      </w:r>
    </w:p>
  </w:footnote>
  <w:footnote w:type="continuationSeparator" w:id="0">
    <w:p w14:paraId="4A3B8EEB" w14:textId="77777777" w:rsidR="00ED7B51" w:rsidRDefault="00ED7B51">
      <w:pPr>
        <w:spacing w:before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08296" w14:textId="77777777" w:rsidR="00A852AD" w:rsidRDefault="00A852AD">
    <w:pPr>
      <w:pStyle w:val="Kopf-undFuzeilen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6BAC"/>
    <w:multiLevelType w:val="multilevel"/>
    <w:tmpl w:val="CE0E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87C06"/>
    <w:multiLevelType w:val="multilevel"/>
    <w:tmpl w:val="877C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C73AD"/>
    <w:multiLevelType w:val="multilevel"/>
    <w:tmpl w:val="F506A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EC6B3B"/>
    <w:multiLevelType w:val="multilevel"/>
    <w:tmpl w:val="208E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E05897"/>
    <w:multiLevelType w:val="multilevel"/>
    <w:tmpl w:val="E912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5F7EF9"/>
    <w:multiLevelType w:val="multilevel"/>
    <w:tmpl w:val="D77C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5F6B47"/>
    <w:multiLevelType w:val="multilevel"/>
    <w:tmpl w:val="B59E2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51332D"/>
    <w:multiLevelType w:val="multilevel"/>
    <w:tmpl w:val="EEB06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40665D"/>
    <w:multiLevelType w:val="multilevel"/>
    <w:tmpl w:val="9B00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1292789">
    <w:abstractNumId w:val="3"/>
  </w:num>
  <w:num w:numId="2" w16cid:durableId="1375496007">
    <w:abstractNumId w:val="0"/>
  </w:num>
  <w:num w:numId="3" w16cid:durableId="1090276055">
    <w:abstractNumId w:val="1"/>
  </w:num>
  <w:num w:numId="4" w16cid:durableId="631247579">
    <w:abstractNumId w:val="5"/>
  </w:num>
  <w:num w:numId="5" w16cid:durableId="664549344">
    <w:abstractNumId w:val="7"/>
  </w:num>
  <w:num w:numId="6" w16cid:durableId="2033649072">
    <w:abstractNumId w:val="8"/>
  </w:num>
  <w:num w:numId="7" w16cid:durableId="1112939871">
    <w:abstractNumId w:val="6"/>
  </w:num>
  <w:num w:numId="8" w16cid:durableId="1511330653">
    <w:abstractNumId w:val="4"/>
  </w:num>
  <w:num w:numId="9" w16cid:durableId="16066968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2AD"/>
    <w:rsid w:val="000931F9"/>
    <w:rsid w:val="000A5AFB"/>
    <w:rsid w:val="000E4445"/>
    <w:rsid w:val="00121FD8"/>
    <w:rsid w:val="001B0111"/>
    <w:rsid w:val="002361A8"/>
    <w:rsid w:val="00272DEF"/>
    <w:rsid w:val="002B67F2"/>
    <w:rsid w:val="0033625F"/>
    <w:rsid w:val="003510B7"/>
    <w:rsid w:val="003B40FD"/>
    <w:rsid w:val="00404C36"/>
    <w:rsid w:val="00430992"/>
    <w:rsid w:val="00460799"/>
    <w:rsid w:val="005014EB"/>
    <w:rsid w:val="00540385"/>
    <w:rsid w:val="005A21A1"/>
    <w:rsid w:val="005D4D5B"/>
    <w:rsid w:val="005E3C7E"/>
    <w:rsid w:val="00622AA2"/>
    <w:rsid w:val="007130D1"/>
    <w:rsid w:val="00747DC1"/>
    <w:rsid w:val="007850B2"/>
    <w:rsid w:val="0080701E"/>
    <w:rsid w:val="008403EE"/>
    <w:rsid w:val="00851D2B"/>
    <w:rsid w:val="00862382"/>
    <w:rsid w:val="00864DD9"/>
    <w:rsid w:val="00876F63"/>
    <w:rsid w:val="008E0CCD"/>
    <w:rsid w:val="0090586A"/>
    <w:rsid w:val="00954528"/>
    <w:rsid w:val="00977041"/>
    <w:rsid w:val="009E431F"/>
    <w:rsid w:val="00A0039C"/>
    <w:rsid w:val="00A33999"/>
    <w:rsid w:val="00A852AD"/>
    <w:rsid w:val="00AE3898"/>
    <w:rsid w:val="00B56FF0"/>
    <w:rsid w:val="00B70DF8"/>
    <w:rsid w:val="00B7623B"/>
    <w:rsid w:val="00B83330"/>
    <w:rsid w:val="00C20A75"/>
    <w:rsid w:val="00C30775"/>
    <w:rsid w:val="00C65127"/>
    <w:rsid w:val="00C87E18"/>
    <w:rsid w:val="00CC4AB2"/>
    <w:rsid w:val="00D67010"/>
    <w:rsid w:val="00DE40C1"/>
    <w:rsid w:val="00EA0333"/>
    <w:rsid w:val="00ED7B51"/>
    <w:rsid w:val="00F65121"/>
    <w:rsid w:val="00F8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EA8A9"/>
  <w15:docId w15:val="{86157B8F-F53A-4DCB-B2F9-C2139A8F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60" w:line="288" w:lineRule="auto"/>
    </w:pPr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A">
    <w:name w:val="Text A"/>
    <w:rPr>
      <w:rFonts w:ascii="Helvetica Neue" w:eastAsia="Helvetica Neue" w:hAnsi="Helvetica Neue" w:cs="Helvetica Neue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OhneA">
    <w:name w:val="Ohne 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Einwand Abrieb</dc:title>
  <dc:creator>BI Windkraft im Ambergau</dc:creator>
  <cp:lastModifiedBy>Nina Schneider</cp:lastModifiedBy>
  <cp:revision>5</cp:revision>
  <dcterms:created xsi:type="dcterms:W3CDTF">2026-06-10T16:44:00Z</dcterms:created>
  <dcterms:modified xsi:type="dcterms:W3CDTF">2026-06-14T15:59:00Z</dcterms:modified>
</cp:coreProperties>
</file>